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E4E9C">
      <w:pPr>
        <w:spacing w:line="585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附件3</w:t>
      </w:r>
    </w:p>
    <w:p w14:paraId="067E1390">
      <w:pPr>
        <w:spacing w:line="585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5202FC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江西环境工程职业学院202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高职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单招</w:t>
      </w:r>
    </w:p>
    <w:p w14:paraId="76145C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农林类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业技能测试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》考试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大纲</w:t>
      </w:r>
    </w:p>
    <w:bookmarkEnd w:id="0"/>
    <w:p w14:paraId="6B7E9A8E">
      <w:pPr>
        <w:widowControl/>
        <w:wordWrap w:val="0"/>
        <w:spacing w:line="360" w:lineRule="auto"/>
        <w:ind w:firstLine="422" w:firstLineChars="200"/>
        <w:jc w:val="center"/>
        <w:textAlignment w:val="bottom"/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（本大纲适用于三校生农林类考生）</w:t>
      </w:r>
    </w:p>
    <w:p w14:paraId="298C202D">
      <w:pPr>
        <w:widowControl/>
        <w:wordWrap w:val="0"/>
        <w:spacing w:line="360" w:lineRule="auto"/>
        <w:ind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本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</w:rPr>
        <w:t>考试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大纲按照教育部《职业教育专业目录（2021年）》和《职业教育专业简介（2022年修订）》（中等职业教育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农林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类）等有关要求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为便于报考者充分了解江西环境工程职业学院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</w:rPr>
        <w:t>高职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单独招生考试中《农林类</w:t>
      </w:r>
      <w:r>
        <w:rPr>
          <w:rFonts w:hint="eastAsia" w:asciiTheme="minorEastAsia" w:hAnsiTheme="minorEastAsia" w:cstheme="minorEastAsia"/>
          <w:kern w:val="0"/>
          <w:szCs w:val="21"/>
          <w:lang w:eastAsia="zh-CN"/>
        </w:rPr>
        <w:t>职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业技能测试》的要求与范围，特制定本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</w:rPr>
        <w:t>考试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大纲。</w:t>
      </w:r>
    </w:p>
    <w:p w14:paraId="4FD612FF">
      <w:pPr>
        <w:widowControl/>
        <w:wordWrap w:val="0"/>
        <w:spacing w:line="360" w:lineRule="auto"/>
        <w:ind w:firstLine="422" w:firstLineChars="200"/>
        <w:jc w:val="left"/>
        <w:textAlignment w:val="bottom"/>
        <w:rPr>
          <w:rFonts w:ascii="Verdana" w:hAnsi="Verdana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一、考试的性质与目的</w:t>
      </w:r>
    </w:p>
    <w:p w14:paraId="4F383E55">
      <w:pPr>
        <w:widowControl/>
        <w:wordWrap w:val="0"/>
        <w:spacing w:line="360" w:lineRule="auto"/>
        <w:ind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《农林类</w:t>
      </w:r>
      <w:r>
        <w:rPr>
          <w:rFonts w:hint="eastAsia" w:asciiTheme="minorEastAsia" w:hAnsiTheme="minorEastAsia" w:cstheme="minorEastAsia"/>
          <w:kern w:val="0"/>
          <w:szCs w:val="21"/>
          <w:lang w:eastAsia="zh-CN"/>
        </w:rPr>
        <w:t>职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业技能测试》是为参加江西环境工程职业学院202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</w:rPr>
        <w:t>高职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单独招生考试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中报考农林类专业三校生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而设置的具有选拔性质的考试科目；以中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职阶段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所学知识为基础，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</w:rPr>
        <w:t>考查学生的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农林专业基本技能、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思想道德素质、信息技术、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创新创业能力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等内容，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</w:rPr>
        <w:t>其目的是考查考生应具备的基本素养、基础知识、基本理论和基本方法，检验其分析问题、解决问题的实际能力。</w:t>
      </w:r>
    </w:p>
    <w:p w14:paraId="601F2807">
      <w:pPr>
        <w:widowControl/>
        <w:tabs>
          <w:tab w:val="left" w:pos="6220"/>
        </w:tabs>
        <w:wordWrap w:val="0"/>
        <w:spacing w:line="360" w:lineRule="auto"/>
        <w:ind w:firstLine="422" w:firstLineChars="200"/>
        <w:jc w:val="left"/>
        <w:textAlignment w:val="bottom"/>
        <w:rPr>
          <w:rFonts w:ascii="Verdana" w:hAnsi="Verdana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二、考试形式与试卷结构</w:t>
      </w:r>
      <w:r>
        <w:rPr>
          <w:rFonts w:ascii="宋体" w:hAnsi="宋体" w:eastAsia="宋体" w:cs="宋体"/>
          <w:b/>
          <w:kern w:val="0"/>
          <w:szCs w:val="21"/>
        </w:rPr>
        <w:tab/>
      </w:r>
    </w:p>
    <w:p w14:paraId="25AC2482">
      <w:pPr>
        <w:widowControl/>
        <w:wordWrap w:val="0"/>
        <w:spacing w:line="360" w:lineRule="auto"/>
        <w:ind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考试形式：闭卷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笔试形式。</w:t>
      </w:r>
    </w:p>
    <w:p w14:paraId="01476FC3">
      <w:pPr>
        <w:widowControl/>
        <w:wordWrap w:val="0"/>
        <w:spacing w:line="360" w:lineRule="auto"/>
        <w:ind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考试时间：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150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分钟。</w:t>
      </w:r>
    </w:p>
    <w:p w14:paraId="09C2376D">
      <w:pPr>
        <w:widowControl/>
        <w:wordWrap w:val="0"/>
        <w:spacing w:line="360" w:lineRule="auto"/>
        <w:ind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</w:rPr>
        <w:t>3.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试卷卷面分值：250分。</w:t>
      </w:r>
    </w:p>
    <w:p w14:paraId="4BDD1594">
      <w:pPr>
        <w:widowControl/>
        <w:wordWrap w:val="0"/>
        <w:spacing w:line="360" w:lineRule="auto"/>
        <w:ind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试卷结构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报考农林类职业技能测试的考生采用考共用卷。</w:t>
      </w:r>
    </w:p>
    <w:p w14:paraId="7EC50F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bottom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试卷分为基础知识模块与专业技能模块两部分，基础知识模块100分，含创新能力（30分）、信息技术（30分）、职业素养（40分），专业技能模块150分，含生物学（70分）、植物学（80分）。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</w:t>
      </w:r>
    </w:p>
    <w:p w14:paraId="4CE9D756">
      <w:pPr>
        <w:widowControl/>
        <w:jc w:val="center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  <w:lang w:eastAsia="zh-CN"/>
        </w:rPr>
        <w:t>表1 报考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农林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类专业与试卷类别对应表</w:t>
      </w:r>
    </w:p>
    <w:tbl>
      <w:tblPr>
        <w:tblStyle w:val="7"/>
        <w:tblpPr w:leftFromText="180" w:rightFromText="180" w:vertAnchor="text" w:horzAnchor="page" w:tblpX="1845" w:tblpY="85"/>
        <w:tblOverlap w:val="never"/>
        <w:tblW w:w="8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00"/>
        <w:gridCol w:w="2992"/>
        <w:gridCol w:w="1850"/>
        <w:gridCol w:w="1816"/>
      </w:tblGrid>
      <w:tr w14:paraId="033F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0E8956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</w:tcPr>
          <w:p w14:paraId="3B7A5CA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  <w:t>报考类别</w:t>
            </w:r>
          </w:p>
        </w:tc>
        <w:tc>
          <w:tcPr>
            <w:tcW w:w="2992" w:type="dxa"/>
          </w:tcPr>
          <w:p w14:paraId="298FAD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3666" w:type="dxa"/>
            <w:gridSpan w:val="2"/>
          </w:tcPr>
          <w:p w14:paraId="5EA1303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  <w:t>试卷类别</w:t>
            </w:r>
          </w:p>
        </w:tc>
      </w:tr>
      <w:tr w14:paraId="0E9C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2F7560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 w14:paraId="4E0EBA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  <w:t>三校生</w:t>
            </w:r>
          </w:p>
          <w:p w14:paraId="571D39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  <w:t>农林类</w:t>
            </w:r>
          </w:p>
        </w:tc>
        <w:tc>
          <w:tcPr>
            <w:tcW w:w="2992" w:type="dxa"/>
          </w:tcPr>
          <w:p w14:paraId="30D24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410105园艺技术</w:t>
            </w:r>
          </w:p>
        </w:tc>
        <w:tc>
          <w:tcPr>
            <w:tcW w:w="1850" w:type="dxa"/>
            <w:vMerge w:val="restart"/>
            <w:vAlign w:val="center"/>
          </w:tcPr>
          <w:p w14:paraId="4BD0D7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  <w:t>职业适应性模块含创新能力（30分）、信息技术（30分）、职业素养</w:t>
            </w:r>
          </w:p>
          <w:p w14:paraId="563C98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  <w:t>（40分）</w:t>
            </w:r>
          </w:p>
        </w:tc>
        <w:tc>
          <w:tcPr>
            <w:tcW w:w="1816" w:type="dxa"/>
            <w:vMerge w:val="restart"/>
            <w:vAlign w:val="center"/>
          </w:tcPr>
          <w:p w14:paraId="2347EC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  <w:t>专业技能模块</w:t>
            </w:r>
          </w:p>
          <w:p w14:paraId="059E9F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  <w:t>生物学（70分）</w:t>
            </w:r>
          </w:p>
          <w:p w14:paraId="44954C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  <w:t>植物学（80分）</w:t>
            </w:r>
          </w:p>
        </w:tc>
      </w:tr>
      <w:tr w14:paraId="7FF1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39" w:type="dxa"/>
          </w:tcPr>
          <w:p w14:paraId="141B92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Merge w:val="continue"/>
            <w:vAlign w:val="center"/>
          </w:tcPr>
          <w:p w14:paraId="2D9B3C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92" w:type="dxa"/>
          </w:tcPr>
          <w:p w14:paraId="06619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410108中草药栽培与加工技术</w:t>
            </w:r>
          </w:p>
        </w:tc>
        <w:tc>
          <w:tcPr>
            <w:tcW w:w="1850" w:type="dxa"/>
            <w:vMerge w:val="continue"/>
          </w:tcPr>
          <w:p w14:paraId="1BC182A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16" w:type="dxa"/>
            <w:vMerge w:val="continue"/>
          </w:tcPr>
          <w:p w14:paraId="0CB1C3D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280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 w14:paraId="0A7A31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Merge w:val="continue"/>
            <w:vAlign w:val="center"/>
          </w:tcPr>
          <w:p w14:paraId="6146AC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92" w:type="dxa"/>
          </w:tcPr>
          <w:p w14:paraId="61432F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410115 绿色食品生产技术</w:t>
            </w:r>
          </w:p>
        </w:tc>
        <w:tc>
          <w:tcPr>
            <w:tcW w:w="1850" w:type="dxa"/>
            <w:vMerge w:val="continue"/>
          </w:tcPr>
          <w:p w14:paraId="3BF56EB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16" w:type="dxa"/>
            <w:vMerge w:val="continue"/>
          </w:tcPr>
          <w:p w14:paraId="7FCD2EB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FC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shd w:val="clear" w:color="auto" w:fill="auto"/>
            <w:vAlign w:val="top"/>
          </w:tcPr>
          <w:p w14:paraId="09B687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Merge w:val="continue"/>
            <w:vAlign w:val="center"/>
          </w:tcPr>
          <w:p w14:paraId="285989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92" w:type="dxa"/>
          </w:tcPr>
          <w:p w14:paraId="652EB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410114农产品加工与质量检测</w:t>
            </w:r>
          </w:p>
        </w:tc>
        <w:tc>
          <w:tcPr>
            <w:tcW w:w="1850" w:type="dxa"/>
            <w:vMerge w:val="continue"/>
          </w:tcPr>
          <w:p w14:paraId="6BC579E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16" w:type="dxa"/>
            <w:vMerge w:val="continue"/>
          </w:tcPr>
          <w:p w14:paraId="4CD4E44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7D2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shd w:val="clear" w:color="auto" w:fill="auto"/>
            <w:vAlign w:val="top"/>
          </w:tcPr>
          <w:p w14:paraId="1A7315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Merge w:val="continue"/>
            <w:vAlign w:val="center"/>
          </w:tcPr>
          <w:p w14:paraId="4A31A5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92" w:type="dxa"/>
          </w:tcPr>
          <w:p w14:paraId="694E1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410201林业技术</w:t>
            </w:r>
          </w:p>
        </w:tc>
        <w:tc>
          <w:tcPr>
            <w:tcW w:w="1850" w:type="dxa"/>
            <w:vMerge w:val="continue"/>
          </w:tcPr>
          <w:p w14:paraId="41CB1DB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16" w:type="dxa"/>
            <w:vMerge w:val="continue"/>
          </w:tcPr>
          <w:p w14:paraId="48D7C4E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B9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shd w:val="clear" w:color="auto" w:fill="auto"/>
            <w:vAlign w:val="top"/>
          </w:tcPr>
          <w:p w14:paraId="3E0B70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Merge w:val="continue"/>
          </w:tcPr>
          <w:p w14:paraId="4212C48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92" w:type="dxa"/>
          </w:tcPr>
          <w:p w14:paraId="7A070E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410202园林技术 </w:t>
            </w:r>
          </w:p>
        </w:tc>
        <w:tc>
          <w:tcPr>
            <w:tcW w:w="1850" w:type="dxa"/>
            <w:vMerge w:val="continue"/>
          </w:tcPr>
          <w:p w14:paraId="7FF7DA3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16" w:type="dxa"/>
            <w:vMerge w:val="continue"/>
          </w:tcPr>
          <w:p w14:paraId="364C973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79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07B258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Merge w:val="continue"/>
          </w:tcPr>
          <w:p w14:paraId="09B93FE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92" w:type="dxa"/>
          </w:tcPr>
          <w:p w14:paraId="7D8966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410207林草生态保护与修复</w:t>
            </w:r>
          </w:p>
        </w:tc>
        <w:tc>
          <w:tcPr>
            <w:tcW w:w="1850" w:type="dxa"/>
            <w:vMerge w:val="continue"/>
          </w:tcPr>
          <w:p w14:paraId="1EAA337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16" w:type="dxa"/>
            <w:vMerge w:val="continue"/>
          </w:tcPr>
          <w:p w14:paraId="00C5753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FBF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39" w:type="dxa"/>
          </w:tcPr>
          <w:p w14:paraId="0CDF71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Merge w:val="continue"/>
          </w:tcPr>
          <w:p w14:paraId="293B969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92" w:type="dxa"/>
          </w:tcPr>
          <w:p w14:paraId="109D1B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67FE6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67FE6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"http://www.moe.gov.cn/s78/A07/zcs_ztzl/2017_zt06/17zt06_bznr/bznr_zyjyzyjxbz/gdzyjy_zk/zk_nlmydl/nlmydl_lyl/202502/P020250207514693236940.pdf" \o "410210 森林生态旅游与康养" \t "http://www.moe.gov.cn/s78/A07/zcs_ztzl/2017_zt06/17zt06_bznr/bznr_zyjyzyjxbz/gdzyjy_zk/zk_nlmydl/_blank"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67FE6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410210森林生态旅游与康养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67FE6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1850" w:type="dxa"/>
            <w:vMerge w:val="continue"/>
          </w:tcPr>
          <w:p w14:paraId="5EB4B52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16" w:type="dxa"/>
            <w:vMerge w:val="continue"/>
          </w:tcPr>
          <w:p w14:paraId="0F5BE30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F72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39" w:type="dxa"/>
          </w:tcPr>
          <w:p w14:paraId="66DBD0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00" w:type="dxa"/>
            <w:vMerge w:val="continue"/>
          </w:tcPr>
          <w:p w14:paraId="2D79B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92" w:type="dxa"/>
          </w:tcPr>
          <w:p w14:paraId="37D2B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67FE6"/>
                <w:spacing w:val="0"/>
                <w:sz w:val="21"/>
                <w:szCs w:val="21"/>
                <w:u w:val="none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t>410213木业产品设计与制造</w:t>
            </w:r>
          </w:p>
        </w:tc>
        <w:tc>
          <w:tcPr>
            <w:tcW w:w="1850" w:type="dxa"/>
            <w:vMerge w:val="continue"/>
          </w:tcPr>
          <w:p w14:paraId="4432D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67FE6"/>
                <w:spacing w:val="0"/>
                <w:sz w:val="21"/>
                <w:szCs w:val="21"/>
                <w:u w:val="none"/>
                <w:shd w:val="clear" w:fill="FFFFFF"/>
              </w:rPr>
            </w:pPr>
          </w:p>
        </w:tc>
        <w:tc>
          <w:tcPr>
            <w:tcW w:w="1816" w:type="dxa"/>
            <w:vMerge w:val="continue"/>
          </w:tcPr>
          <w:p w14:paraId="4ACB58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67FE6"/>
                <w:spacing w:val="0"/>
                <w:sz w:val="21"/>
                <w:szCs w:val="21"/>
                <w:u w:val="none"/>
                <w:shd w:val="clear" w:fill="FFFFFF"/>
              </w:rPr>
            </w:pPr>
          </w:p>
        </w:tc>
      </w:tr>
    </w:tbl>
    <w:p w14:paraId="0E00C225">
      <w:pPr>
        <w:widowControl/>
        <w:numPr>
          <w:ilvl w:val="0"/>
          <w:numId w:val="0"/>
        </w:numPr>
        <w:wordWrap w:val="0"/>
        <w:spacing w:line="360" w:lineRule="auto"/>
        <w:ind w:firstLine="420" w:firstLineChars="200"/>
        <w:jc w:val="left"/>
        <w:textAlignment w:val="bottom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Cs w:val="21"/>
        </w:rPr>
        <w:t>题型：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单选题、多选题、判断题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、问答题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。</w:t>
      </w:r>
    </w:p>
    <w:p w14:paraId="7FBD5414">
      <w:pPr>
        <w:widowControl/>
        <w:wordWrap w:val="0"/>
        <w:spacing w:line="360" w:lineRule="auto"/>
        <w:ind w:firstLine="422" w:firstLineChars="200"/>
        <w:jc w:val="left"/>
        <w:textAlignment w:val="bottom"/>
        <w:rPr>
          <w:rFonts w:hint="eastAsia" w:ascii="宋体" w:hAnsi="宋体" w:eastAsia="宋体" w:cs="宋体"/>
          <w:b/>
          <w:bCs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lang w:val="en-US" w:eastAsia="zh-CN"/>
        </w:rPr>
        <w:t>知识模块与技能模块测试均采用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笔试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lang w:val="en-US" w:eastAsia="zh-CN"/>
        </w:rPr>
        <w:t>方法。</w:t>
      </w:r>
    </w:p>
    <w:p w14:paraId="6A611890">
      <w:pPr>
        <w:widowControl/>
        <w:wordWrap w:val="0"/>
        <w:spacing w:line="360" w:lineRule="auto"/>
        <w:ind w:firstLine="422" w:firstLineChars="200"/>
        <w:jc w:val="left"/>
        <w:textAlignment w:val="bottom"/>
        <w:rPr>
          <w:rFonts w:ascii="Verdana" w:hAnsi="Verdana" w:eastAsia="宋体" w:cs="宋体"/>
          <w:b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三、考试内容</w:t>
      </w:r>
    </w:p>
    <w:p w14:paraId="4ADDD50C">
      <w:pPr>
        <w:widowControl/>
        <w:wordWrap w:val="0"/>
        <w:spacing w:line="360" w:lineRule="auto"/>
        <w:ind w:firstLine="420" w:firstLineChars="200"/>
        <w:jc w:val="left"/>
        <w:textAlignment w:val="bottom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考试内容主要分为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基础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知识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模块：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职业素养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、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创新能力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、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信息技术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；专业技能模块：生物学、植物学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。</w:t>
      </w:r>
    </w:p>
    <w:p w14:paraId="0379E1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第一部分  基础知识模块考试范围与要求</w:t>
      </w:r>
    </w:p>
    <w:p w14:paraId="203F8D5C">
      <w:pPr>
        <w:widowControl/>
        <w:wordWrap w:val="0"/>
        <w:spacing w:line="360" w:lineRule="auto"/>
        <w:ind w:firstLine="560"/>
        <w:jc w:val="left"/>
        <w:textAlignment w:val="bottom"/>
        <w:rPr>
          <w:rFonts w:hint="default" w:ascii="Verdana" w:hAnsi="Verdana" w:eastAsia="宋体" w:cs="宋体"/>
          <w:b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kern w:val="0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职业素养</w:t>
      </w:r>
    </w:p>
    <w:p w14:paraId="37623CEC">
      <w:pPr>
        <w:widowControl/>
        <w:wordWrap w:val="0"/>
        <w:spacing w:line="360" w:lineRule="auto"/>
        <w:ind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（1）职业道德规范：了解有关修养、内省、内化、外化的含义；理解职业道德行为养成的重要性；理解职业道德行为养成的途径和方法。</w:t>
      </w:r>
    </w:p>
    <w:p w14:paraId="5A09F69C">
      <w:pPr>
        <w:widowControl/>
        <w:wordWrap w:val="0"/>
        <w:spacing w:line="360" w:lineRule="auto"/>
        <w:ind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（2）职业礼仪：了解大学生学习职业礼仪的重要性；了解个人礼仪及交往礼仪的内容；了解面试礼仪的方法和技巧。</w:t>
      </w:r>
    </w:p>
    <w:p w14:paraId="4E552EB5">
      <w:pPr>
        <w:widowControl/>
        <w:wordWrap w:val="0"/>
        <w:spacing w:line="360" w:lineRule="auto"/>
        <w:ind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（3）职场沟通：掌握沟通的基本理论、方式、方法；能够在政务、商务活动中，进行良好的沟通。</w:t>
      </w:r>
    </w:p>
    <w:p w14:paraId="2F804A78">
      <w:pPr>
        <w:widowControl/>
        <w:wordWrap w:val="0"/>
        <w:spacing w:line="360" w:lineRule="auto"/>
        <w:ind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（4）职场协作：关于团队的基本认知；掌握团队精神的含义。</w:t>
      </w:r>
    </w:p>
    <w:p w14:paraId="74585934">
      <w:pPr>
        <w:widowControl/>
        <w:wordWrap w:val="0"/>
        <w:spacing w:line="360" w:lineRule="auto"/>
        <w:ind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（5）职业道德：了解职业道德的内涵；掌握社会主义职业道德的基本要求。</w:t>
      </w:r>
    </w:p>
    <w:p w14:paraId="4A2F4635">
      <w:pPr>
        <w:widowControl/>
        <w:wordWrap w:val="0"/>
        <w:spacing w:line="360" w:lineRule="auto"/>
        <w:ind w:firstLine="422" w:firstLineChars="200"/>
        <w:jc w:val="left"/>
        <w:textAlignment w:val="bottom"/>
        <w:rPr>
          <w:rFonts w:hint="default" w:ascii="Times New Roman" w:hAnsi="Times New Roman" w:cs="Times New Roman" w:eastAsiaTheme="minorEastAsia"/>
          <w:b/>
          <w:bCs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Cs w:val="21"/>
        </w:rPr>
        <w:t>【样题】</w:t>
      </w:r>
    </w:p>
    <w:p w14:paraId="78A867AB">
      <w:pPr>
        <w:widowControl/>
        <w:wordWrap w:val="0"/>
        <w:spacing w:line="360" w:lineRule="auto"/>
        <w:ind w:firstLine="560"/>
        <w:jc w:val="left"/>
        <w:textAlignment w:val="bottom"/>
        <w:rPr>
          <w:rFonts w:hint="default" w:ascii="Times New Roman" w:hAnsi="Times New Roman" w:cs="Times New Roman" w:eastAsiaTheme="minorEastAsia"/>
          <w:b/>
          <w:bCs/>
          <w:kern w:val="0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kern w:val="0"/>
          <w:szCs w:val="21"/>
          <w:lang w:val="en-US" w:eastAsia="zh-CN"/>
        </w:rPr>
        <w:t>选择题</w:t>
      </w:r>
    </w:p>
    <w:p w14:paraId="53167617">
      <w:pPr>
        <w:widowControl/>
        <w:wordWrap w:val="0"/>
        <w:spacing w:line="360" w:lineRule="auto"/>
        <w:ind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下列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选项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中，不属于团队精神核心内涵的是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（       ）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。</w:t>
      </w:r>
    </w:p>
    <w:p w14:paraId="40B25B7E">
      <w:pPr>
        <w:widowControl/>
        <w:wordWrap w:val="0"/>
        <w:spacing w:line="360" w:lineRule="auto"/>
        <w:ind w:firstLine="630" w:firstLineChars="300"/>
        <w:jc w:val="left"/>
        <w:textAlignment w:val="bottom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A. 成员间协同合作，共同达成目标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 xml:space="preserve">   </w:t>
      </w:r>
    </w:p>
    <w:p w14:paraId="7CA8C523">
      <w:pPr>
        <w:widowControl/>
        <w:wordWrap w:val="0"/>
        <w:spacing w:line="360" w:lineRule="auto"/>
        <w:ind w:firstLine="630" w:firstLineChars="300"/>
        <w:jc w:val="left"/>
        <w:textAlignment w:val="bottom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B. 以集体利益为先，兼顾个人合理诉求</w:t>
      </w:r>
    </w:p>
    <w:p w14:paraId="4D93A369">
      <w:pPr>
        <w:widowControl/>
        <w:wordWrap w:val="0"/>
        <w:spacing w:line="360" w:lineRule="auto"/>
        <w:ind w:firstLine="630" w:firstLineChars="300"/>
        <w:jc w:val="left"/>
        <w:textAlignment w:val="bottom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C. 强调个人英雄主义，突出个体能力凌驾于团队之上</w:t>
      </w:r>
    </w:p>
    <w:p w14:paraId="1305EE5C">
      <w:pPr>
        <w:widowControl/>
        <w:wordWrap w:val="0"/>
        <w:spacing w:line="360" w:lineRule="auto"/>
        <w:ind w:firstLine="630" w:firstLineChars="300"/>
        <w:jc w:val="left"/>
        <w:textAlignment w:val="bottom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D. 成员具备强烈的集体荣誉感和责任感</w:t>
      </w:r>
    </w:p>
    <w:p w14:paraId="10B463FC">
      <w:pPr>
        <w:widowControl/>
        <w:wordWrap w:val="0"/>
        <w:spacing w:line="360" w:lineRule="auto"/>
        <w:ind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Cs w:val="21"/>
        </w:rPr>
        <w:t>在团队合作中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，“</w:t>
      </w:r>
      <w:r>
        <w:rPr>
          <w:rFonts w:hint="eastAsia" w:asciiTheme="minorEastAsia" w:hAnsiTheme="minorEastAsia" w:eastAsiaTheme="minorEastAsia" w:cstheme="minorEastAsia"/>
          <w:szCs w:val="21"/>
        </w:rPr>
        <w:t>彼此信任、互相补位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Cs w:val="21"/>
        </w:rPr>
        <w:t>体现的是团队精神中的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（       ）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。</w:t>
      </w:r>
    </w:p>
    <w:p w14:paraId="535FA296">
      <w:pPr>
        <w:widowControl/>
        <w:wordWrap w:val="0"/>
        <w:spacing w:line="360" w:lineRule="auto"/>
        <w:ind w:firstLine="840" w:firstLineChars="400"/>
        <w:jc w:val="left"/>
        <w:textAlignment w:val="bottom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A.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协作</w:t>
      </w:r>
      <w:r>
        <w:rPr>
          <w:rFonts w:hint="eastAsia" w:asciiTheme="minorEastAsia" w:hAnsiTheme="minorEastAsia" w:eastAsiaTheme="minorEastAsia" w:cstheme="minorEastAsia"/>
          <w:szCs w:val="21"/>
        </w:rPr>
        <w:t>精神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Cs w:val="21"/>
        </w:rPr>
        <w:t>B. 竞争精神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C.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个人主义</w:t>
      </w:r>
      <w:r>
        <w:rPr>
          <w:rFonts w:hint="eastAsia" w:asciiTheme="minorEastAsia" w:hAnsiTheme="minorEastAsia" w:eastAsiaTheme="minorEastAsia" w:cstheme="minorEastAsia"/>
          <w:szCs w:val="21"/>
        </w:rPr>
        <w:t>精神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Cs w:val="21"/>
        </w:rPr>
        <w:t>D. 保守精神</w:t>
      </w:r>
    </w:p>
    <w:p w14:paraId="358CB36F">
      <w:pPr>
        <w:widowControl/>
        <w:wordWrap w:val="0"/>
        <w:spacing w:line="360" w:lineRule="auto"/>
        <w:ind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）对植物组培实训岗位的从业者来说，职业道德行为养成的首要意义是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（       ）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。</w:t>
      </w:r>
    </w:p>
    <w:p w14:paraId="41FFAECC">
      <w:pPr>
        <w:widowControl/>
        <w:wordWrap w:val="0"/>
        <w:spacing w:line="360" w:lineRule="auto"/>
        <w:ind w:firstLine="840" w:firstLineChars="400"/>
        <w:jc w:val="left"/>
        <w:textAlignment w:val="bottom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A. 提高实验操作的速度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B. 保障组培苗的品质与实训数据的真实性</w:t>
      </w:r>
    </w:p>
    <w:p w14:paraId="03BE13D3">
      <w:pPr>
        <w:widowControl/>
        <w:wordWrap w:val="0"/>
        <w:spacing w:line="360" w:lineRule="auto"/>
        <w:ind w:firstLine="840" w:firstLineChars="400"/>
        <w:jc w:val="left"/>
        <w:textAlignment w:val="bottom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C. 获得更多的实训补贴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D. 简化实验流程</w:t>
      </w:r>
    </w:p>
    <w:p w14:paraId="2A8E3425">
      <w:pPr>
        <w:spacing w:line="360" w:lineRule="auto"/>
        <w:ind w:firstLine="422" w:firstLineChars="200"/>
        <w:rPr>
          <w:rFonts w:hint="eastAsia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判断题</w:t>
      </w:r>
    </w:p>
    <w:p w14:paraId="7AFDCF48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（1）职业道德行为养成仅与个人职业发展有关，和行业整体公信力提升有关。（     ）</w:t>
      </w:r>
    </w:p>
    <w:p w14:paraId="19D9865E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（2）遵守《中华人民共和国野生植物保护条例》，不擅自采摘珍稀濒危植物，是林业从业者的基本职业道德义务。（     ）</w:t>
      </w:r>
    </w:p>
    <w:p w14:paraId="71869C69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（3）定期开展职业道德自查，及时纠正自身在岗位操作中的不规范行为，是促进职业道德养成的有效方法。（     ）</w:t>
      </w:r>
    </w:p>
    <w:p w14:paraId="4C0C11B2">
      <w:pPr>
        <w:widowControl/>
        <w:wordWrap w:val="0"/>
        <w:spacing w:line="360" w:lineRule="auto"/>
        <w:ind w:firstLine="560"/>
        <w:jc w:val="left"/>
        <w:textAlignment w:val="bottom"/>
        <w:rPr>
          <w:rFonts w:hint="default" w:ascii="宋体" w:hAnsi="宋体" w:eastAsia="宋体" w:cs="宋体"/>
          <w:b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kern w:val="0"/>
          <w:szCs w:val="21"/>
          <w:lang w:eastAsia="zh-CN"/>
        </w:rPr>
        <w:t>2.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创新创业能力</w:t>
      </w:r>
    </w:p>
    <w:p w14:paraId="092B8684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（1）了解创业的概念、要素和类型，认识创业过程特点、掌握创业与创业精神之间的辩证关系、理解创业精神的本质、来源、作用。了解创业热潮形成的原因、认识经济转型与创业热潮的关系；了解创业的重要意义。</w:t>
      </w:r>
    </w:p>
    <w:p w14:paraId="6E104459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（2）了解创业与职业生涯发展的关系；认识创业能力提升对个人职业生涯发展的积极作用。</w:t>
      </w:r>
    </w:p>
    <w:p w14:paraId="32B9F427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（3）认识创业者的基本素质；了解创业者动机及其对创业的影响；创业能力对个人职业生涯发展的意义和作用。了解创业团队对创业成功的重要性；掌握组建创业团队的思维方式及其对创业活动的影响；</w:t>
      </w:r>
    </w:p>
    <w:p w14:paraId="7A9174AB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（3）掌握管理创业团队的技巧和策略，理解创业团队领袖的角色与作用。</w:t>
      </w:r>
    </w:p>
    <w:p w14:paraId="5960F94F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（4）掌握创新的实质、原理、原则；了解创新能力自我开发的环节和步骤；树立创新意识和创新精神。掌握几种主要创新思维方式的作用与局限性；掌握突破思维定势及各种障碍的方法；发现创新点，形成新思路，提出新方案。</w:t>
      </w:r>
    </w:p>
    <w:p w14:paraId="65F00DA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bottom"/>
        <w:rPr>
          <w:rFonts w:ascii="Verdana" w:hAnsi="Verdana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【样题】</w:t>
      </w:r>
    </w:p>
    <w:p w14:paraId="12E627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1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选择题：</w:t>
      </w:r>
    </w:p>
    <w:p w14:paraId="1B6CA7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（1）下不选项属于创业团队对创业成功的核心作用的是（     ）。</w:t>
      </w:r>
    </w:p>
    <w:p w14:paraId="76A3B2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0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A. 整合资金、技术、人脉等多元资源    B. 分散创业过程中的各类风险</w:t>
      </w:r>
    </w:p>
    <w:p w14:paraId="19316E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0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C. 完全替代创业者个人的决策能力      D. 提升创业项目的执行效率与创新能力</w:t>
      </w:r>
    </w:p>
    <w:p w14:paraId="75DBF8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（2）组建创业团队时，强调 “成员技能互补、分工明确” 的思维方式属于（     ）。</w:t>
      </w:r>
    </w:p>
    <w:p w14:paraId="71687B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0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A. 经验导向思维          B. 资源互补思维</w:t>
      </w:r>
    </w:p>
    <w:p w14:paraId="30F898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0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C. 情感优先思维          D. 个人英雄思维</w:t>
      </w:r>
    </w:p>
    <w:p w14:paraId="5FF804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）创业团队组建的首要前提是成员之间具备一致的（       ）。</w:t>
      </w:r>
    </w:p>
    <w:p w14:paraId="006EF1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0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A. 兴趣爱好              B. 创业愿景与目标</w:t>
      </w:r>
    </w:p>
    <w:p w14:paraId="1F6025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0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C. 家庭背景              D. 性格特点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 xml:space="preserve"> </w:t>
      </w:r>
    </w:p>
    <w:p w14:paraId="176FD9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10" w:firstLineChars="200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判断题：</w:t>
      </w:r>
    </w:p>
    <w:p w14:paraId="06938D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0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（1）创业团队的核心价值在于整合多元资源，分散创业风险，提升项目成功率。（   ）</w:t>
      </w:r>
    </w:p>
    <w:p w14:paraId="04D918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08" w:firstLineChars="200"/>
        <w:jc w:val="both"/>
        <w:textAlignment w:val="auto"/>
        <w:rPr>
          <w:rFonts w:hint="eastAsia" w:ascii="Times New Roman" w:hAnsi="Times New Roman" w:cs="Times New Roman" w:eastAsia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（2）组建创业团队时，“熟人优先”的思维方式一定能保障团队的稳定性。（     ）</w:t>
      </w:r>
    </w:p>
    <w:p w14:paraId="61B74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bottom"/>
        <w:rPr>
          <w:rFonts w:hint="default" w:ascii="Times New Roman" w:hAnsi="Times New Roman" w:eastAsia="宋体" w:cs="Times New Roman"/>
          <w:b/>
          <w:kern w:val="0"/>
          <w:szCs w:val="21"/>
        </w:rPr>
      </w:pPr>
      <w:r>
        <w:rPr>
          <w:rFonts w:hint="eastAsia" w:ascii="Times New Roman" w:hAnsi="Times New Roman" w:cs="Times New Roman"/>
          <w:b/>
          <w:kern w:val="0"/>
          <w:szCs w:val="21"/>
          <w:lang w:eastAsia="zh-CN"/>
        </w:rPr>
        <w:t>3.</w:t>
      </w:r>
      <w:r>
        <w:rPr>
          <w:rFonts w:hint="default" w:ascii="Times New Roman" w:hAnsi="Times New Roman" w:eastAsia="宋体" w:cs="Times New Roman"/>
          <w:b/>
          <w:kern w:val="0"/>
          <w:szCs w:val="21"/>
        </w:rPr>
        <w:t>信息技术</w:t>
      </w:r>
    </w:p>
    <w:p w14:paraId="6E8F59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0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（1）掌握计算机基础知识：计算机发展历程、硬件系统（CPU、主板、内存、硬盘、显卡等部件功能与选型）、软件系统（操作系统分类与功能，如 Windows、Linux；应用软件举例，如办公软件、图像处理软件）。</w:t>
      </w:r>
    </w:p>
    <w:p w14:paraId="6EB103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0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（2）网络基础知识：计算机网络组成要素、网络协议、互联网应用、网络安全防护。</w:t>
      </w:r>
    </w:p>
    <w:p w14:paraId="2665BA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0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（3）信息处理技术：文字信息处理（Word 文档创建、编辑、排版，如字体格式、段落格式、页面设置；目录生成、文档分节等高级功能）、数据处理（Excel 工作表创建、数据输入输出，公式函数运用）、演示文稿制作（PowerPoint 幻灯片创建、主题选择、页面布局，动画效果添加、演示文稿放映设置）。</w:t>
      </w:r>
    </w:p>
    <w:p w14:paraId="6A3077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0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-3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-3"/>
          <w:sz w:val="21"/>
          <w:szCs w:val="21"/>
          <w:highlight w:val="none"/>
          <w:shd w:val="clear" w:color="auto" w:fill="FFFFFF"/>
          <w:lang w:val="en-US" w:eastAsia="zh-CN"/>
        </w:rPr>
        <w:t>（4）新一代信息技术：基本概念（人工智能、云计算、大数据、物联网、区块链、虚拟现实等）、我国在人工智能领域的发展现状、AIGC在日常生活中的应用。</w:t>
      </w:r>
    </w:p>
    <w:p w14:paraId="74AC8174">
      <w:pPr>
        <w:widowControl/>
        <w:wordWrap w:val="0"/>
        <w:spacing w:line="360" w:lineRule="auto"/>
        <w:ind w:firstLine="560"/>
        <w:jc w:val="left"/>
        <w:textAlignment w:val="bottom"/>
        <w:rPr>
          <w:rFonts w:hint="default" w:ascii="Times New Roman" w:hAnsi="Times New Roman" w:eastAsia="宋体" w:cs="Times New Roman"/>
          <w:b/>
          <w:bCs/>
          <w:kern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Cs w:val="21"/>
        </w:rPr>
        <w:t>【样题】</w:t>
      </w:r>
    </w:p>
    <w:p w14:paraId="373ECB9F">
      <w:pPr>
        <w:widowControl/>
        <w:wordWrap w:val="0"/>
        <w:spacing w:line="360" w:lineRule="auto"/>
        <w:ind w:firstLine="420"/>
        <w:jc w:val="left"/>
        <w:textAlignment w:val="bottom"/>
        <w:rPr>
          <w:rFonts w:hint="default" w:ascii="Times New Roman" w:hAnsi="Times New Roman" w:eastAsia="宋体" w:cs="Times New Roman"/>
          <w:b/>
          <w:bCs/>
          <w:kern w:val="0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kern w:val="0"/>
          <w:szCs w:val="21"/>
          <w:lang w:val="en-US" w:eastAsia="zh-CN"/>
        </w:rPr>
        <w:t>选择题。</w:t>
      </w:r>
    </w:p>
    <w:p w14:paraId="7573DD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0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（1）下列关于计算机病毒的描述，正确的是（     ）。</w:t>
      </w:r>
    </w:p>
    <w:p w14:paraId="04B4A5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12" w:firstLineChars="3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A.计算机病毒是一种特殊的硬件设备       B.计算机病毒不会破坏计算机数据</w:t>
      </w:r>
    </w:p>
    <w:p w14:paraId="154544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12" w:firstLineChars="3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 xml:space="preserve">C.计算机病毒具有传染性和潜伏性         D.安装杀毒软件后就永远不会感染病毒  </w:t>
      </w:r>
    </w:p>
    <w:p w14:paraId="7D710B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0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（2）操作系统是一种（        ）。</w:t>
      </w:r>
    </w:p>
    <w:p w14:paraId="7FD461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12" w:firstLineChars="3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 xml:space="preserve">A. 应用软件       B. 系统软件       C. 数据库管理软件      D. 办公软件  </w:t>
      </w:r>
    </w:p>
    <w:p w14:paraId="4AD6EFFB">
      <w:pPr>
        <w:widowControl/>
        <w:wordWrap w:val="0"/>
        <w:spacing w:line="360" w:lineRule="auto"/>
        <w:ind w:firstLine="420"/>
        <w:jc w:val="left"/>
        <w:textAlignment w:val="bottom"/>
        <w:rPr>
          <w:rFonts w:hint="default" w:ascii="Times New Roman" w:hAnsi="Times New Roman" w:eastAsia="宋体" w:cs="Times New Roman"/>
          <w:b/>
          <w:bCs/>
          <w:kern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Cs w:val="21"/>
          <w:lang w:val="en-US" w:eastAsia="zh-CN"/>
        </w:rPr>
        <w:t>判断题</w:t>
      </w:r>
      <w:r>
        <w:rPr>
          <w:rFonts w:hint="eastAsia" w:ascii="Times New Roman" w:hAnsi="Times New Roman" w:cs="Times New Roman"/>
          <w:b/>
          <w:bCs/>
          <w:kern w:val="0"/>
          <w:szCs w:val="21"/>
          <w:lang w:val="en-US" w:eastAsia="zh-CN"/>
        </w:rPr>
        <w:t>。</w:t>
      </w:r>
    </w:p>
    <w:p w14:paraId="746152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0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（1）计算机的软件系统仅包括应用软件。（    ）</w:t>
      </w:r>
    </w:p>
    <w:p w14:paraId="51EED2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0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（2）断电后，随机存取存储器（RAM）中存储的数据会全部丢失。（   ）</w:t>
      </w:r>
    </w:p>
    <w:p w14:paraId="1F0985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0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  <w:t>（3）计算机网络的主要功能包括资源共享和数据通信。（    ）</w:t>
      </w:r>
    </w:p>
    <w:p w14:paraId="004C6A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0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3"/>
          <w:sz w:val="21"/>
          <w:szCs w:val="21"/>
          <w:highlight w:val="none"/>
          <w:shd w:val="clear" w:color="auto" w:fill="FFFFFF"/>
          <w:lang w:val="en-US" w:eastAsia="zh-CN"/>
        </w:rPr>
        <w:t>（4）人工智能是新一代信息技术的一个重要组成部分。（      ）</w:t>
      </w:r>
    </w:p>
    <w:p w14:paraId="3360F2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08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-3"/>
          <w:sz w:val="21"/>
          <w:szCs w:val="21"/>
          <w:shd w:val="clear" w:color="auto" w:fill="FFFFFF"/>
          <w:lang w:val="en-US" w:eastAsia="zh-CN"/>
        </w:rPr>
      </w:pPr>
    </w:p>
    <w:p w14:paraId="17472B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第二部分 专业技能模块考试范围与要求</w:t>
      </w:r>
    </w:p>
    <w:p w14:paraId="723EF760">
      <w:pPr>
        <w:widowControl/>
        <w:numPr>
          <w:ilvl w:val="0"/>
          <w:numId w:val="0"/>
        </w:numPr>
        <w:wordWrap w:val="0"/>
        <w:spacing w:line="360" w:lineRule="auto"/>
        <w:ind w:firstLine="422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b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Cs w:val="21"/>
          <w:lang w:val="en-US" w:eastAsia="zh-CN"/>
        </w:rPr>
        <w:t>1.生物基础</w:t>
      </w:r>
    </w:p>
    <w:p w14:paraId="6B9B2EEF">
      <w:pPr>
        <w:widowControl/>
        <w:wordWrap w:val="0"/>
        <w:spacing w:line="360" w:lineRule="auto"/>
        <w:ind w:firstLine="560"/>
        <w:jc w:val="center"/>
        <w:textAlignment w:val="bottom"/>
        <w:rPr>
          <w:rFonts w:hint="default" w:ascii="Times New Roman" w:hAnsi="Times New Roman" w:cs="Times New Roman" w:eastAsiaTheme="minorEastAsia"/>
          <w:b/>
          <w:bCs/>
          <w:kern w:val="0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kern w:val="0"/>
          <w:szCs w:val="21"/>
          <w:lang w:val="en-US" w:eastAsia="zh-CN"/>
        </w:rPr>
        <w:t>理论知识模块</w:t>
      </w:r>
    </w:p>
    <w:p w14:paraId="42F0A3EA">
      <w:pPr>
        <w:widowControl/>
        <w:wordWrap w:val="0"/>
        <w:spacing w:line="360" w:lineRule="auto"/>
        <w:ind w:firstLine="56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（1）了解生命物质的组成元素、组成生物的化学物质，生命物质的来源；</w:t>
      </w:r>
    </w:p>
    <w:p w14:paraId="24B3E22A">
      <w:pPr>
        <w:widowControl/>
        <w:wordWrap w:val="0"/>
        <w:spacing w:line="360" w:lineRule="auto"/>
        <w:ind w:firstLine="56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（2）了解细胞学说理论、理解细胞的类型，主要细胞器的形态、结构和功能；</w:t>
      </w:r>
    </w:p>
    <w:p w14:paraId="7043EF21">
      <w:pPr>
        <w:widowControl/>
        <w:wordWrap w:val="0"/>
        <w:spacing w:line="360" w:lineRule="auto"/>
        <w:ind w:firstLine="56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（3）了解动物、植物、菌物的组织；</w:t>
      </w:r>
    </w:p>
    <w:p w14:paraId="2B989CB8">
      <w:pPr>
        <w:widowControl/>
        <w:wordWrap w:val="0"/>
        <w:spacing w:line="360" w:lineRule="auto"/>
        <w:ind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（4）了解生物遗传物质及载体；了解DNA分子结构和复制；掌握遗传的基本规律（基因分类定律 、基因自由组合定律、基因的连锁和互换、性别觉得和伴性遗传）；了解变异和进化（基因突变、基因重组、染色体变异、生物的进化）。</w:t>
      </w:r>
    </w:p>
    <w:p w14:paraId="0CEBFD23">
      <w:pPr>
        <w:widowControl/>
        <w:wordWrap w:val="0"/>
        <w:spacing w:line="360" w:lineRule="auto"/>
        <w:ind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（5）了解生物生殖的基本类型；理解动植物的发育和衰老的有关机制；掌握动植物有性生殖的概念和特征。</w:t>
      </w:r>
    </w:p>
    <w:p w14:paraId="2D437CA6">
      <w:pPr>
        <w:widowControl/>
        <w:wordWrap w:val="0"/>
        <w:spacing w:line="360" w:lineRule="auto"/>
        <w:ind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（6）了解环境因素及其对生物的影响；理解人与环境协调发展的关系和意义；掌握生态因子的综合作用；生物对环境的适应；掌握生物群落、生态系统的概念和基本特征；熟悉生物群落的类型和分布；了解生态系统功能和平衡。</w:t>
      </w:r>
    </w:p>
    <w:p w14:paraId="727598B3">
      <w:pPr>
        <w:widowControl/>
        <w:wordWrap w:val="0"/>
        <w:spacing w:line="360" w:lineRule="auto"/>
        <w:ind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（7）了解生物技术的基本概念、常见的生物技术及生物技术的应用；</w:t>
      </w:r>
    </w:p>
    <w:p w14:paraId="21226856">
      <w:pPr>
        <w:widowControl/>
        <w:wordWrap w:val="0"/>
        <w:spacing w:line="360" w:lineRule="auto"/>
        <w:ind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（8）了解生物的起源和进化的主要历程；理解人类起源和人种的演化；掌握生物进化的理论和演化的规律；掌握物种的概念和形成的进化意义。</w:t>
      </w:r>
    </w:p>
    <w:p w14:paraId="50969485">
      <w:pPr>
        <w:widowControl/>
        <w:wordWrap w:val="0"/>
        <w:spacing w:line="360" w:lineRule="auto"/>
        <w:jc w:val="center"/>
        <w:textAlignment w:val="bottom"/>
        <w:rPr>
          <w:rFonts w:hint="eastAsia" w:ascii="Times New Roman" w:hAnsi="Times New Roman" w:cs="Times New Roman" w:eastAsiaTheme="minorEastAsia"/>
          <w:b/>
          <w:bCs/>
          <w:kern w:val="0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kern w:val="0"/>
          <w:szCs w:val="21"/>
          <w:lang w:val="en-US" w:eastAsia="zh-CN"/>
        </w:rPr>
        <w:t>技能模块</w:t>
      </w:r>
    </w:p>
    <w:p w14:paraId="10E61D0C">
      <w:pPr>
        <w:widowControl/>
        <w:wordWrap w:val="0"/>
        <w:spacing w:line="360" w:lineRule="auto"/>
        <w:ind w:firstLine="560"/>
        <w:jc w:val="left"/>
        <w:textAlignment w:val="bottom"/>
        <w:rPr>
          <w:rFonts w:hint="eastAsia" w:asciiTheme="minorEastAsia" w:hAnsiTheme="minorEastAsia" w:eastAsiaTheme="minorEastAsia" w:cstheme="minorEastAsia"/>
          <w:b w:val="0"/>
          <w:bCs w:val="0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Cs w:val="21"/>
          <w:lang w:val="en-US" w:eastAsia="zh-CN"/>
        </w:rPr>
        <w:t>（1）生物显微镜的构造与使用</w:t>
      </w:r>
    </w:p>
    <w:p w14:paraId="2B95C0D3">
      <w:pPr>
        <w:widowControl/>
        <w:wordWrap w:val="0"/>
        <w:spacing w:line="360" w:lineRule="auto"/>
        <w:ind w:firstLine="560"/>
        <w:jc w:val="left"/>
        <w:textAlignment w:val="bottom"/>
        <w:rPr>
          <w:rFonts w:hint="eastAsia" w:asciiTheme="minorEastAsia" w:hAnsiTheme="minorEastAsia" w:eastAsiaTheme="minorEastAsia" w:cstheme="minorEastAsia"/>
          <w:b w:val="0"/>
          <w:bCs w:val="0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Cs w:val="21"/>
          <w:lang w:val="en-US" w:eastAsia="zh-CN"/>
        </w:rPr>
        <w:t>（2）植物临时玻片的制作</w:t>
      </w:r>
    </w:p>
    <w:p w14:paraId="66DFCA20">
      <w:pPr>
        <w:widowControl/>
        <w:wordWrap w:val="0"/>
        <w:spacing w:line="360" w:lineRule="auto"/>
        <w:ind w:firstLine="560"/>
        <w:jc w:val="left"/>
        <w:textAlignment w:val="bottom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Cs w:val="21"/>
          <w:lang w:val="en-US" w:eastAsia="zh-CN"/>
        </w:rPr>
        <w:t>（3）生物细胞和结构结构的观察</w:t>
      </w:r>
    </w:p>
    <w:p w14:paraId="1E3A831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【样题】</w:t>
      </w:r>
    </w:p>
    <w:p w14:paraId="61AAD5D5">
      <w:pPr>
        <w:widowControl/>
        <w:wordWrap w:val="0"/>
        <w:spacing w:line="360" w:lineRule="auto"/>
        <w:ind w:firstLine="560"/>
        <w:jc w:val="left"/>
        <w:textAlignment w:val="bottom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选择题：</w:t>
      </w:r>
    </w:p>
    <w:p w14:paraId="5ED57519">
      <w:pPr>
        <w:widowControl/>
        <w:wordWrap w:val="0"/>
        <w:spacing w:line="360" w:lineRule="auto"/>
        <w:ind w:firstLine="560"/>
        <w:jc w:val="left"/>
        <w:textAlignment w:val="bottom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（1）植物呼吸代谢的细胞器是（      ）。</w:t>
      </w:r>
    </w:p>
    <w:p w14:paraId="40CBCF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40" w:firstLineChars="4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A. 细胞质            B. 线粒体       C. 细胞核        D. 高尔基体</w:t>
      </w:r>
    </w:p>
    <w:p w14:paraId="3C6464A6">
      <w:pPr>
        <w:widowControl/>
        <w:wordWrap w:val="0"/>
        <w:spacing w:line="360" w:lineRule="auto"/>
        <w:ind w:firstLine="560"/>
        <w:jc w:val="left"/>
        <w:textAlignment w:val="bottom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（2）遗传信息的载体是（      ）。</w:t>
      </w:r>
    </w:p>
    <w:p w14:paraId="6C3A62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40" w:firstLineChars="4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A. 蛋白质             B. 脂质          C. 核酸         D. 糖类</w:t>
      </w:r>
    </w:p>
    <w:p w14:paraId="093A4C86">
      <w:pPr>
        <w:widowControl/>
        <w:wordWrap w:val="0"/>
        <w:spacing w:line="360" w:lineRule="auto"/>
        <w:ind w:firstLine="560"/>
        <w:jc w:val="left"/>
        <w:textAlignment w:val="bottom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（5）植物细胞和动物的细胞的区别（     ）。</w:t>
      </w:r>
    </w:p>
    <w:p w14:paraId="56D471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40" w:firstLineChars="4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A. 移动   B. 细胞核   C. 高尔基体       D. 叶绿体</w:t>
      </w:r>
    </w:p>
    <w:p w14:paraId="2C67AB88">
      <w:pPr>
        <w:widowControl/>
        <w:wordWrap w:val="0"/>
        <w:spacing w:line="360" w:lineRule="auto"/>
        <w:ind w:firstLine="560"/>
        <w:jc w:val="left"/>
        <w:textAlignment w:val="bottom"/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判断题：</w:t>
      </w:r>
    </w:p>
    <w:p w14:paraId="2F67A1B2">
      <w:pPr>
        <w:widowControl/>
        <w:wordWrap w:val="0"/>
        <w:spacing w:line="360" w:lineRule="auto"/>
        <w:ind w:firstLine="560"/>
        <w:jc w:val="left"/>
        <w:textAlignment w:val="bottom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（1）生物细胞都具有细胞壁。（    ）</w:t>
      </w:r>
    </w:p>
    <w:p w14:paraId="2D6E4EAB">
      <w:pPr>
        <w:widowControl/>
        <w:wordWrap w:val="0"/>
        <w:spacing w:line="360" w:lineRule="auto"/>
        <w:ind w:firstLine="560"/>
        <w:jc w:val="left"/>
        <w:textAlignment w:val="bottom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（2）DNA是遗传物质的载体。（     ）</w:t>
      </w:r>
    </w:p>
    <w:p w14:paraId="0937AED3">
      <w:pPr>
        <w:widowControl/>
        <w:wordWrap w:val="0"/>
        <w:spacing w:line="360" w:lineRule="auto"/>
        <w:ind w:firstLine="560"/>
        <w:jc w:val="left"/>
        <w:textAlignment w:val="bottom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（3）孟德尔的遗传定律只适用于无性生殖生物。（   ）</w:t>
      </w:r>
    </w:p>
    <w:p w14:paraId="768FC3CC">
      <w:pPr>
        <w:widowControl/>
        <w:wordWrap w:val="0"/>
        <w:spacing w:line="360" w:lineRule="auto"/>
        <w:ind w:firstLine="560"/>
        <w:jc w:val="left"/>
        <w:textAlignment w:val="bottom"/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看图填空：</w:t>
      </w:r>
    </w:p>
    <w:p w14:paraId="056B2792">
      <w:pPr>
        <w:widowControl/>
        <w:wordWrap w:val="0"/>
        <w:spacing w:line="360" w:lineRule="auto"/>
        <w:ind w:firstLine="560"/>
        <w:jc w:val="left"/>
        <w:textAlignment w:val="bottom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根据下图，填写细胞各部分结构。</w:t>
      </w:r>
    </w:p>
    <w:p w14:paraId="5DF3BB24">
      <w:pPr>
        <w:widowControl/>
        <w:wordWrap w:val="0"/>
        <w:spacing w:line="360" w:lineRule="auto"/>
        <w:ind w:left="0" w:leftChars="0" w:firstLine="0" w:firstLineChars="0"/>
        <w:jc w:val="left"/>
        <w:textAlignment w:val="bottom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       </w:t>
      </w:r>
      <w:r>
        <w:drawing>
          <wp:inline distT="0" distB="0" distL="114300" distR="114300">
            <wp:extent cx="3024505" cy="3266440"/>
            <wp:effectExtent l="0" t="0" r="1079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326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                       </w:t>
      </w:r>
    </w:p>
    <w:p w14:paraId="69FDA1C2">
      <w:pPr>
        <w:widowControl/>
        <w:wordWrap w:val="0"/>
        <w:spacing w:line="360" w:lineRule="auto"/>
        <w:ind w:left="0" w:leftChars="0" w:firstLine="0" w:firstLineChars="0"/>
        <w:jc w:val="left"/>
        <w:textAlignment w:val="bottom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1：（    ）、2：（    ）、3：（    ）、4：（    ）</w:t>
      </w:r>
    </w:p>
    <w:p w14:paraId="42B6DBEF">
      <w:pPr>
        <w:widowControl/>
        <w:wordWrap w:val="0"/>
        <w:spacing w:line="360" w:lineRule="auto"/>
        <w:ind w:left="0" w:leftChars="0" w:firstLine="0" w:firstLineChars="0"/>
        <w:jc w:val="left"/>
        <w:textAlignment w:val="bottom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5：（    ）、6：（    ）、7：（    ）</w:t>
      </w:r>
    </w:p>
    <w:p w14:paraId="5AD61564">
      <w:pPr>
        <w:widowControl/>
        <w:wordWrap w:val="0"/>
        <w:spacing w:line="360" w:lineRule="auto"/>
        <w:ind w:left="0" w:leftChars="0" w:firstLine="0" w:firstLineChars="0"/>
        <w:jc w:val="left"/>
        <w:textAlignment w:val="bottom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319A35F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  <w:lang w:val="en-US" w:eastAsia="zh-CN" w:bidi="ar"/>
        </w:rPr>
        <w:t>2.植物学</w:t>
      </w:r>
    </w:p>
    <w:p w14:paraId="3665A6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理论知识模块</w:t>
      </w:r>
    </w:p>
    <w:p w14:paraId="5611DD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（1）了解根、茎、叶的生理功能；掌握根、茎、叶的形态；掌握根、茎、叶等营养器官的主要变态类型及代表植物；</w:t>
      </w:r>
    </w:p>
    <w:p w14:paraId="57EBD0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（2）掌握花的结构和类型、花的形态描述；掌握果实的类型、种子的结构；</w:t>
      </w:r>
    </w:p>
    <w:p w14:paraId="12F0E2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（3）了解细胞的有丝分裂过程和特征，掌握细胞的基本结构和功能；理解组织的概念；掌握不同类型组织的结构和功能；掌握根、茎和叶解剖结构；</w:t>
      </w:r>
    </w:p>
    <w:p w14:paraId="19DFFA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（4）了解花芽分芽分化的一般过程和特征；了解花粉粒的发育过程；了解植物开花、传粉的适应性方式。理解种子和果实的发育过程与特征；掌握真果的结构和果实的类型；了解果实和种子传播的方式。</w:t>
      </w:r>
    </w:p>
    <w:p w14:paraId="3B79A7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（5）了解植物的基本类型，识别常见的蕨类植物；会检索表的使用。</w:t>
      </w:r>
    </w:p>
    <w:p w14:paraId="754CAE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（6）掌握常见科的植物识别特征；掌握本地常见植物的识别特征；了解植物的分布、习性及应用。</w:t>
      </w:r>
    </w:p>
    <w:p w14:paraId="31252C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专业技能模块</w:t>
      </w:r>
    </w:p>
    <w:p w14:paraId="4367D3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（1）植物形态描述；</w:t>
      </w:r>
    </w:p>
    <w:p w14:paraId="2908D3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（2）植物识别；</w:t>
      </w:r>
    </w:p>
    <w:p w14:paraId="76B2A0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【样题】</w:t>
      </w:r>
    </w:p>
    <w:p w14:paraId="3E65F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2" w:leftChars="200" w:hanging="422" w:hanging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选择题：</w:t>
      </w:r>
    </w:p>
    <w:p w14:paraId="58BD20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（1）仙人掌的变态类型为（     ）。</w:t>
      </w:r>
    </w:p>
    <w:p w14:paraId="2D6F6B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A. 肉质茎茎     B. 块根根     C. 茎刺       D. 攀缘茎</w:t>
      </w:r>
    </w:p>
    <w:p w14:paraId="2AEC75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（2）（      ）是植物的主要吸收根，通常生长在土壤表层？</w:t>
      </w:r>
    </w:p>
    <w:p w14:paraId="33B629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A. 主根        B. 侧根         C. 须根      D. 支持根</w:t>
      </w:r>
    </w:p>
    <w:p w14:paraId="1D2C61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（3）植物的叶片通常由（        ）部分构成。</w:t>
      </w:r>
    </w:p>
    <w:p w14:paraId="0C063C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A. 4            B. 5             C. 3         D. 6</w:t>
      </w:r>
    </w:p>
    <w:p w14:paraId="25216A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（4）柚子属于（     ）。</w:t>
      </w:r>
    </w:p>
    <w:p w14:paraId="7756F9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A. 聚合果       B. 核果        C. 柑果         D. 单果</w:t>
      </w:r>
    </w:p>
    <w:p w14:paraId="3F32DB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（5）（      ）组织具有分裂能力，能够不断产生新细胞。</w:t>
      </w:r>
    </w:p>
    <w:p w14:paraId="1F9E98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A. 木质部    B. 韧皮部  C. 分生组织    D. 表皮组织</w:t>
      </w:r>
    </w:p>
    <w:p w14:paraId="7DB9E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2" w:leftChars="200" w:hanging="422" w:hanging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判断题：</w:t>
      </w:r>
    </w:p>
    <w:p w14:paraId="160F59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（1）葡萄的茎的变态属于茎卷须。（         ）</w:t>
      </w:r>
    </w:p>
    <w:p w14:paraId="1BBC7B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（2）植物的根总是生长在土壤中，榕树干根上只有气生根。（        ）</w:t>
      </w:r>
    </w:p>
    <w:p w14:paraId="48E9F2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（3）单子叶植物和双子叶植物的叶的叶脉类型不同。（       ）</w:t>
      </w:r>
    </w:p>
    <w:p w14:paraId="69217A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（4）植物传粉分方式只有动物。（       ）</w:t>
      </w:r>
    </w:p>
    <w:p w14:paraId="1C13A1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（5）植物的花被分为花萼和花冠，花萼通常是绿色的，而花冠具有鲜艳的颜色。（   ）</w:t>
      </w:r>
    </w:p>
    <w:p w14:paraId="7BC7D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2" w:leftChars="200" w:hanging="422" w:hangingChars="200"/>
        <w:textAlignment w:val="auto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问答题：</w:t>
      </w:r>
    </w:p>
    <w:p w14:paraId="19979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200" w:hanging="420" w:hanging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1.根据下图描述植物叶的形态特征。</w:t>
      </w:r>
    </w:p>
    <w:p w14:paraId="1D0D5B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200" w:hanging="420" w:hangingChars="20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1223645" cy="1654810"/>
            <wp:effectExtent l="0" t="0" r="825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C03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2.简述马尾松和湿地松的区别</w:t>
      </w:r>
    </w:p>
    <w:p w14:paraId="6EFAD7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C5471F-47D8-4311-9976-DEAAE54410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5A12CFD-6615-4F25-A39C-69D82226B15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651C909-746A-4193-9CD4-358C081B2838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4" w:fontKey="{887EDA24-3BAD-4679-AEF5-AC078C801FD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58EC0905-46E7-4409-9B0C-6ABD7DE386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E55E0"/>
    <w:rsid w:val="64CE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customStyle="1" w:styleId="4">
    <w:name w:val="正文缩进1"/>
    <w:basedOn w:val="5"/>
    <w:autoRedefine/>
    <w:qFormat/>
    <w:uiPriority w:val="0"/>
    <w:rPr>
      <w:rFonts w:ascii="仿宋_GB2312" w:hAnsi="仿宋_GB2312" w:eastAsia="仿宋_GB2312"/>
      <w:sz w:val="30"/>
      <w:szCs w:val="24"/>
    </w:rPr>
  </w:style>
  <w:style w:type="paragraph" w:customStyle="1" w:styleId="5">
    <w:name w:val="正文1"/>
    <w:next w:val="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2026-01-30T04:28:00Z</dcterms:created>
  <dc:creator>明</dc:creator>
  <cp:lastModifiedBy>明</cp:lastModifiedBy>
  <dcterms:modified xsi:type="dcterms:W3CDTF">2026-01-30T04:29:30Z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FF24C36BD3AA499EAF3BC348C4BCCCF2_11</vt:lpwstr>
  </property>
  <property fmtid="{D5CDD505-2E9C-101B-9397-08002B2CF9AE}" pid="4" name="KSOTemplateDocerSaveRecord">
    <vt:lpwstr>eyJoZGlkIjoiNTBmZDE5ZmI0MTE4YzRjOGMzOWIwOGVkNGM1ZWYyZGUiLCJ1c2VySWQiOiI0MzYzMDA5NTYifQ==</vt:lpwstr>
  </property>
</Properties>
</file>